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DF7" w:rsidRPr="00A6544E" w:rsidRDefault="00190DF7" w:rsidP="00190DF7">
      <w:pPr>
        <w:contextualSpacing/>
        <w:rPr>
          <w:b/>
          <w:i/>
          <w:sz w:val="25"/>
          <w:szCs w:val="25"/>
          <w:u w:val="single"/>
        </w:rPr>
      </w:pPr>
      <w:bookmarkStart w:id="0" w:name="_GoBack"/>
      <w:bookmarkEnd w:id="0"/>
      <w:r w:rsidRPr="00A6544E">
        <w:rPr>
          <w:b/>
          <w:i/>
          <w:sz w:val="25"/>
          <w:szCs w:val="25"/>
          <w:u w:val="single"/>
        </w:rPr>
        <w:t>Gabinete do Prefeito</w:t>
      </w:r>
    </w:p>
    <w:p w:rsidR="00190DF7" w:rsidRPr="00A6544E" w:rsidRDefault="00190DF7" w:rsidP="00190DF7">
      <w:pPr>
        <w:contextualSpacing/>
        <w:rPr>
          <w:b/>
          <w:i/>
          <w:sz w:val="25"/>
          <w:szCs w:val="25"/>
          <w:u w:val="single"/>
        </w:rPr>
      </w:pPr>
      <w:r w:rsidRPr="00A6544E">
        <w:rPr>
          <w:b/>
          <w:i/>
          <w:sz w:val="25"/>
          <w:szCs w:val="25"/>
          <w:u w:val="single"/>
        </w:rPr>
        <w:t>Concurso Público  -  Edital nº 1-2/2018</w:t>
      </w:r>
    </w:p>
    <w:p w:rsidR="00190DF7" w:rsidRPr="00A6544E" w:rsidRDefault="00190DF7" w:rsidP="00190DF7">
      <w:pPr>
        <w:contextualSpacing/>
        <w:rPr>
          <w:b/>
          <w:i/>
          <w:sz w:val="25"/>
          <w:szCs w:val="25"/>
        </w:rPr>
      </w:pPr>
      <w:r w:rsidRPr="00A6544E">
        <w:rPr>
          <w:b/>
          <w:i/>
          <w:sz w:val="25"/>
          <w:szCs w:val="25"/>
          <w:u w:val="single"/>
        </w:rPr>
        <w:t xml:space="preserve"> (retificado pelo Edital nº 3-2/2018)</w:t>
      </w:r>
      <w:r w:rsidRPr="00A6544E">
        <w:rPr>
          <w:b/>
          <w:i/>
          <w:sz w:val="25"/>
          <w:szCs w:val="25"/>
        </w:rPr>
        <w:t xml:space="preserve"> </w:t>
      </w:r>
    </w:p>
    <w:p w:rsidR="00190DF7" w:rsidRPr="00A6544E" w:rsidRDefault="00190DF7" w:rsidP="00190DF7">
      <w:pPr>
        <w:contextualSpacing/>
        <w:rPr>
          <w:b/>
          <w:i/>
          <w:sz w:val="25"/>
          <w:szCs w:val="25"/>
        </w:rPr>
      </w:pPr>
    </w:p>
    <w:p w:rsidR="00190DF7" w:rsidRPr="00A6544E" w:rsidRDefault="00190DF7" w:rsidP="00190DF7">
      <w:pPr>
        <w:contextualSpacing/>
        <w:rPr>
          <w:b/>
          <w:i/>
          <w:sz w:val="25"/>
          <w:szCs w:val="25"/>
        </w:rPr>
      </w:pPr>
      <w:r w:rsidRPr="00A6544E">
        <w:rPr>
          <w:b/>
          <w:i/>
          <w:sz w:val="25"/>
          <w:szCs w:val="25"/>
        </w:rPr>
        <w:t xml:space="preserve"> </w:t>
      </w:r>
    </w:p>
    <w:p w:rsidR="00190DF7" w:rsidRPr="00A6544E" w:rsidRDefault="00190DF7" w:rsidP="00190DF7">
      <w:pPr>
        <w:contextualSpacing/>
        <w:rPr>
          <w:b/>
          <w:i/>
          <w:sz w:val="25"/>
          <w:szCs w:val="25"/>
          <w:u w:val="single"/>
        </w:rPr>
      </w:pPr>
      <w:r w:rsidRPr="00A6544E">
        <w:rPr>
          <w:b/>
          <w:i/>
          <w:sz w:val="25"/>
          <w:szCs w:val="25"/>
        </w:rPr>
        <w:tab/>
      </w:r>
      <w:r w:rsidRPr="00A6544E">
        <w:rPr>
          <w:b/>
          <w:i/>
          <w:sz w:val="25"/>
          <w:szCs w:val="25"/>
        </w:rPr>
        <w:tab/>
      </w:r>
      <w:r w:rsidRPr="00A6544E">
        <w:rPr>
          <w:b/>
          <w:i/>
          <w:sz w:val="25"/>
          <w:szCs w:val="25"/>
        </w:rPr>
        <w:tab/>
      </w:r>
      <w:r w:rsidRPr="00A6544E">
        <w:rPr>
          <w:b/>
          <w:i/>
          <w:sz w:val="25"/>
          <w:szCs w:val="25"/>
        </w:rPr>
        <w:tab/>
      </w:r>
      <w:r w:rsidRPr="00A6544E">
        <w:rPr>
          <w:b/>
          <w:sz w:val="25"/>
          <w:szCs w:val="25"/>
          <w:u w:val="single"/>
        </w:rPr>
        <w:t>PRÉVIA NOTIFICAÇÃO</w:t>
      </w:r>
      <w:r w:rsidRPr="00A6544E">
        <w:rPr>
          <w:b/>
          <w:i/>
          <w:sz w:val="25"/>
          <w:szCs w:val="25"/>
          <w:u w:val="single"/>
        </w:rPr>
        <w:t xml:space="preserve"> ADMINISTRATIVA</w:t>
      </w:r>
    </w:p>
    <w:p w:rsidR="00190DF7" w:rsidRPr="00A6544E" w:rsidRDefault="00190DF7" w:rsidP="00190DF7">
      <w:pPr>
        <w:contextualSpacing/>
        <w:rPr>
          <w:b/>
          <w:i/>
          <w:sz w:val="25"/>
          <w:szCs w:val="25"/>
          <w:u w:val="single"/>
        </w:rPr>
      </w:pPr>
      <w:r w:rsidRPr="00A6544E">
        <w:rPr>
          <w:b/>
          <w:i/>
          <w:sz w:val="25"/>
          <w:szCs w:val="25"/>
        </w:rPr>
        <w:tab/>
      </w:r>
      <w:r w:rsidRPr="00A6544E">
        <w:rPr>
          <w:b/>
          <w:i/>
          <w:sz w:val="25"/>
          <w:szCs w:val="25"/>
        </w:rPr>
        <w:tab/>
      </w:r>
      <w:r w:rsidRPr="00A6544E">
        <w:rPr>
          <w:b/>
          <w:i/>
          <w:sz w:val="25"/>
          <w:szCs w:val="25"/>
        </w:rPr>
        <w:tab/>
      </w:r>
      <w:r w:rsidRPr="00A6544E">
        <w:rPr>
          <w:b/>
          <w:i/>
          <w:sz w:val="25"/>
          <w:szCs w:val="25"/>
        </w:rPr>
        <w:tab/>
      </w:r>
      <w:r w:rsidRPr="00A6544E">
        <w:rPr>
          <w:b/>
          <w:i/>
          <w:sz w:val="25"/>
          <w:szCs w:val="25"/>
          <w:u w:val="single"/>
        </w:rPr>
        <w:t xml:space="preserve">SOBRE POSSÍVEIS IRREGULARIDADES </w:t>
      </w:r>
    </w:p>
    <w:p w:rsidR="00190DF7" w:rsidRPr="00A6544E" w:rsidRDefault="00190DF7" w:rsidP="00190DF7">
      <w:pPr>
        <w:contextualSpacing/>
        <w:rPr>
          <w:b/>
          <w:i/>
          <w:sz w:val="25"/>
          <w:szCs w:val="25"/>
          <w:u w:val="single"/>
        </w:rPr>
      </w:pPr>
    </w:p>
    <w:p w:rsidR="00190DF7" w:rsidRPr="00A6544E" w:rsidRDefault="00190DF7" w:rsidP="00190DF7">
      <w:pPr>
        <w:contextualSpacing/>
        <w:rPr>
          <w:b/>
          <w:i/>
          <w:sz w:val="25"/>
          <w:szCs w:val="25"/>
          <w:u w:val="single"/>
        </w:rPr>
      </w:pPr>
    </w:p>
    <w:p w:rsidR="00190DF7" w:rsidRPr="00A6544E" w:rsidRDefault="00190DF7" w:rsidP="00190DF7">
      <w:pPr>
        <w:ind w:left="2835" w:hanging="2251"/>
        <w:contextualSpacing/>
        <w:rPr>
          <w:sz w:val="25"/>
          <w:szCs w:val="25"/>
        </w:rPr>
      </w:pPr>
      <w:r w:rsidRPr="00A6544E">
        <w:rPr>
          <w:b/>
          <w:i/>
          <w:sz w:val="25"/>
          <w:szCs w:val="25"/>
        </w:rPr>
        <w:tab/>
      </w:r>
      <w:r w:rsidRPr="00A6544E">
        <w:rPr>
          <w:b/>
          <w:i/>
          <w:sz w:val="25"/>
          <w:szCs w:val="25"/>
        </w:rPr>
        <w:tab/>
      </w:r>
      <w:r w:rsidRPr="00A6544E">
        <w:rPr>
          <w:b/>
          <w:i/>
          <w:sz w:val="25"/>
          <w:szCs w:val="25"/>
        </w:rPr>
        <w:tab/>
      </w:r>
      <w:r w:rsidRPr="00A6544E">
        <w:rPr>
          <w:b/>
          <w:i/>
          <w:sz w:val="25"/>
          <w:szCs w:val="25"/>
        </w:rPr>
        <w:tab/>
        <w:t xml:space="preserve">Dr. Francisco Dias Mançano Júnior, Prefeito do Município de Guariba, Estado de São Paulo, </w:t>
      </w:r>
      <w:r w:rsidRPr="00A6544E">
        <w:rPr>
          <w:sz w:val="25"/>
          <w:szCs w:val="25"/>
        </w:rPr>
        <w:t>no uso das atribuições que lhe conferem os incisos II, XXIII e XXX, do art. 73, da Lei Orgânica do Município...</w:t>
      </w:r>
    </w:p>
    <w:p w:rsidR="00190DF7" w:rsidRPr="00A6544E" w:rsidRDefault="00190DF7" w:rsidP="00190DF7">
      <w:pPr>
        <w:ind w:left="2835" w:hanging="2251"/>
        <w:contextualSpacing/>
        <w:rPr>
          <w:sz w:val="25"/>
          <w:szCs w:val="25"/>
        </w:rPr>
      </w:pPr>
    </w:p>
    <w:p w:rsidR="00190DF7" w:rsidRPr="00A6544E" w:rsidRDefault="00190DF7" w:rsidP="00190DF7">
      <w:pPr>
        <w:ind w:left="2835" w:hanging="2251"/>
        <w:contextualSpacing/>
        <w:rPr>
          <w:b/>
          <w:i/>
          <w:sz w:val="25"/>
          <w:szCs w:val="25"/>
          <w:u w:val="single"/>
        </w:rPr>
      </w:pPr>
    </w:p>
    <w:p w:rsidR="00190DF7" w:rsidRPr="00A6544E" w:rsidRDefault="00190DF7" w:rsidP="00190DF7">
      <w:pPr>
        <w:ind w:firstLine="584"/>
        <w:rPr>
          <w:sz w:val="25"/>
          <w:szCs w:val="25"/>
        </w:rPr>
      </w:pPr>
      <w:r w:rsidRPr="00A6544E">
        <w:rPr>
          <w:sz w:val="25"/>
          <w:szCs w:val="25"/>
        </w:rPr>
        <w:tab/>
        <w:t xml:space="preserve">            </w:t>
      </w:r>
      <w:r w:rsidRPr="00A6544E">
        <w:rPr>
          <w:sz w:val="25"/>
          <w:szCs w:val="25"/>
        </w:rPr>
        <w:tab/>
      </w:r>
      <w:r w:rsidRPr="00A6544E">
        <w:rPr>
          <w:sz w:val="25"/>
          <w:szCs w:val="25"/>
        </w:rPr>
        <w:tab/>
        <w:t>Após ter sido dado provimento e julgado procedente o recurso anteriormente interposto, por ato desta Chefia do Executivo, datado de 10/10/2018, declarando nulos e de nenhum efeito todos os procedimentos administrativos de anulação parcial do</w:t>
      </w:r>
      <w:r w:rsidRPr="00A6544E">
        <w:rPr>
          <w:b/>
          <w:i/>
          <w:sz w:val="25"/>
          <w:szCs w:val="25"/>
        </w:rPr>
        <w:t xml:space="preserve"> Concurso Público </w:t>
      </w:r>
      <w:r w:rsidRPr="00A6544E">
        <w:rPr>
          <w:sz w:val="25"/>
          <w:szCs w:val="25"/>
        </w:rPr>
        <w:t xml:space="preserve">objeto do </w:t>
      </w:r>
      <w:r w:rsidRPr="00A6544E">
        <w:rPr>
          <w:b/>
          <w:i/>
          <w:sz w:val="25"/>
          <w:szCs w:val="25"/>
        </w:rPr>
        <w:t>Edital nº 1 - 2/2018</w:t>
      </w:r>
      <w:r w:rsidRPr="00A6544E">
        <w:rPr>
          <w:sz w:val="25"/>
          <w:szCs w:val="25"/>
        </w:rPr>
        <w:t xml:space="preserve">, retificado pelo </w:t>
      </w:r>
      <w:r w:rsidRPr="00A6544E">
        <w:rPr>
          <w:b/>
          <w:i/>
          <w:sz w:val="25"/>
          <w:szCs w:val="25"/>
        </w:rPr>
        <w:t xml:space="preserve">Edital nº 3 - 2/2018, </w:t>
      </w:r>
      <w:r w:rsidRPr="00A6544E">
        <w:rPr>
          <w:sz w:val="25"/>
          <w:szCs w:val="25"/>
        </w:rPr>
        <w:t>mediante publicação de</w:t>
      </w:r>
      <w:r w:rsidRPr="00A6544E">
        <w:rPr>
          <w:b/>
          <w:i/>
          <w:sz w:val="25"/>
          <w:szCs w:val="25"/>
        </w:rPr>
        <w:t xml:space="preserve"> </w:t>
      </w:r>
      <w:r w:rsidRPr="00A6544E">
        <w:rPr>
          <w:sz w:val="25"/>
          <w:szCs w:val="25"/>
        </w:rPr>
        <w:t xml:space="preserve">01/10/2018, a fim de assegurar, previamente, antes de qualquer deliberação, as garantias constitucionais da ampla defesa e do contraditório, </w:t>
      </w:r>
      <w:r w:rsidRPr="00A6544E">
        <w:rPr>
          <w:b/>
          <w:i/>
          <w:sz w:val="25"/>
          <w:szCs w:val="25"/>
          <w:u w:val="single"/>
        </w:rPr>
        <w:t>fica notificada a empresa</w:t>
      </w:r>
      <w:r w:rsidRPr="00A6544E">
        <w:rPr>
          <w:sz w:val="25"/>
          <w:szCs w:val="25"/>
          <w:u w:val="single"/>
        </w:rPr>
        <w:t xml:space="preserve"> </w:t>
      </w:r>
      <w:r w:rsidRPr="00A6544E">
        <w:rPr>
          <w:b/>
          <w:i/>
          <w:sz w:val="25"/>
          <w:szCs w:val="25"/>
          <w:u w:val="single"/>
        </w:rPr>
        <w:t>Sawabona - Concursos e Capacitação Ltda.</w:t>
      </w:r>
      <w:r w:rsidRPr="00A6544E">
        <w:rPr>
          <w:i/>
          <w:sz w:val="25"/>
          <w:szCs w:val="25"/>
        </w:rPr>
        <w:t xml:space="preserve"> - CNPJ nº 19.036.561/0001-79, por meio do seu representante legal: </w:t>
      </w:r>
      <w:r w:rsidRPr="00A6544E">
        <w:rPr>
          <w:b/>
          <w:i/>
          <w:sz w:val="25"/>
          <w:szCs w:val="25"/>
        </w:rPr>
        <w:t>José Elias Ribeiro</w:t>
      </w:r>
      <w:r w:rsidRPr="00A6544E">
        <w:rPr>
          <w:i/>
          <w:sz w:val="25"/>
          <w:szCs w:val="25"/>
        </w:rPr>
        <w:t xml:space="preserve">, </w:t>
      </w:r>
      <w:r w:rsidRPr="00A6544E">
        <w:rPr>
          <w:sz w:val="25"/>
          <w:szCs w:val="25"/>
        </w:rPr>
        <w:t xml:space="preserve">contratada através da </w:t>
      </w:r>
      <w:r w:rsidRPr="00A6544E">
        <w:rPr>
          <w:b/>
          <w:i/>
          <w:sz w:val="25"/>
          <w:szCs w:val="25"/>
        </w:rPr>
        <w:t>Ata de Registro de Preços nº 55/2018</w:t>
      </w:r>
      <w:r w:rsidRPr="00A6544E">
        <w:rPr>
          <w:i/>
          <w:sz w:val="25"/>
          <w:szCs w:val="25"/>
        </w:rPr>
        <w:t xml:space="preserve">, </w:t>
      </w:r>
      <w:r w:rsidRPr="00A6544E">
        <w:rPr>
          <w:sz w:val="25"/>
          <w:szCs w:val="25"/>
        </w:rPr>
        <w:t xml:space="preserve">decorrente do </w:t>
      </w:r>
      <w:r w:rsidRPr="00A6544E">
        <w:rPr>
          <w:b/>
          <w:i/>
          <w:sz w:val="25"/>
          <w:szCs w:val="25"/>
        </w:rPr>
        <w:t>Pregão Presencial nº 12/2018</w:t>
      </w:r>
      <w:r w:rsidRPr="00A6544E">
        <w:rPr>
          <w:sz w:val="25"/>
          <w:szCs w:val="25"/>
        </w:rPr>
        <w:t xml:space="preserve">, instruído pelo </w:t>
      </w:r>
      <w:r w:rsidRPr="00A6544E">
        <w:rPr>
          <w:b/>
          <w:i/>
          <w:sz w:val="25"/>
          <w:szCs w:val="25"/>
        </w:rPr>
        <w:t>Processo SLP nº 14/2018</w:t>
      </w:r>
      <w:r w:rsidRPr="00A6544E">
        <w:rPr>
          <w:sz w:val="25"/>
          <w:szCs w:val="25"/>
        </w:rPr>
        <w:t xml:space="preserve">, </w:t>
      </w:r>
      <w:r w:rsidRPr="00A6544E">
        <w:rPr>
          <w:b/>
          <w:i/>
          <w:sz w:val="25"/>
          <w:szCs w:val="25"/>
          <w:u w:val="single"/>
        </w:rPr>
        <w:t>para que dentro do prazo de cinco dias úteis, apresente manifestação prévia e exponha as alegações de seu interesse,</w:t>
      </w:r>
      <w:r w:rsidRPr="00A6544E">
        <w:rPr>
          <w:sz w:val="25"/>
          <w:szCs w:val="25"/>
        </w:rPr>
        <w:t xml:space="preserve"> a fim de que possa exercer, em sua plenitude, o mais legítimo direito de ampla defesa e contraditório, em face das possíveis falhas ou irregularidades que viciariam, substancialmente, os resultados do concurso público, a seguir especificadas:</w:t>
      </w:r>
    </w:p>
    <w:p w:rsidR="00190DF7" w:rsidRPr="00A6544E" w:rsidRDefault="00190DF7" w:rsidP="00190DF7">
      <w:pPr>
        <w:ind w:firstLine="584"/>
        <w:rPr>
          <w:sz w:val="25"/>
          <w:szCs w:val="25"/>
        </w:rPr>
      </w:pPr>
      <w:r w:rsidRPr="00A6544E">
        <w:rPr>
          <w:sz w:val="25"/>
          <w:szCs w:val="25"/>
        </w:rPr>
        <w:tab/>
      </w:r>
      <w:r w:rsidRPr="00A6544E">
        <w:rPr>
          <w:sz w:val="25"/>
          <w:szCs w:val="25"/>
        </w:rPr>
        <w:tab/>
      </w:r>
      <w:r w:rsidRPr="00A6544E">
        <w:rPr>
          <w:sz w:val="25"/>
          <w:szCs w:val="25"/>
        </w:rPr>
        <w:tab/>
      </w:r>
      <w:r w:rsidRPr="00A6544E">
        <w:rPr>
          <w:b/>
          <w:i/>
          <w:sz w:val="25"/>
          <w:szCs w:val="25"/>
        </w:rPr>
        <w:t>a)</w:t>
      </w:r>
      <w:r w:rsidRPr="00A6544E">
        <w:rPr>
          <w:sz w:val="25"/>
          <w:szCs w:val="25"/>
        </w:rPr>
        <w:t xml:space="preserve"> no caso da vaga oferecida ao emprego público de Procurador Municipal, </w:t>
      </w:r>
      <w:r w:rsidRPr="00A6544E">
        <w:rPr>
          <w:b/>
          <w:i/>
          <w:sz w:val="25"/>
          <w:szCs w:val="25"/>
        </w:rPr>
        <w:t>as provas foram elaboradas, aplicadas e corrigidas</w:t>
      </w:r>
      <w:r w:rsidRPr="00A6544E">
        <w:rPr>
          <w:sz w:val="25"/>
          <w:szCs w:val="25"/>
        </w:rPr>
        <w:t xml:space="preserve"> </w:t>
      </w:r>
      <w:r w:rsidRPr="00A6544E">
        <w:rPr>
          <w:b/>
          <w:i/>
          <w:sz w:val="25"/>
          <w:szCs w:val="25"/>
        </w:rPr>
        <w:t>sem a participação obrigatória de representante da OAB,</w:t>
      </w:r>
      <w:r w:rsidRPr="00A6544E">
        <w:rPr>
          <w:sz w:val="25"/>
          <w:szCs w:val="25"/>
        </w:rPr>
        <w:t xml:space="preserve"> em descumprimento da regra estabelecida pelo </w:t>
      </w:r>
      <w:r w:rsidRPr="00A6544E">
        <w:rPr>
          <w:b/>
          <w:i/>
          <w:sz w:val="25"/>
          <w:szCs w:val="25"/>
        </w:rPr>
        <w:t>art</w:t>
      </w:r>
      <w:r w:rsidRPr="00A6544E">
        <w:rPr>
          <w:i/>
          <w:sz w:val="25"/>
          <w:szCs w:val="25"/>
        </w:rPr>
        <w:t xml:space="preserve">. 58, </w:t>
      </w:r>
      <w:r w:rsidRPr="00A6544E">
        <w:rPr>
          <w:b/>
          <w:i/>
          <w:sz w:val="25"/>
          <w:szCs w:val="25"/>
        </w:rPr>
        <w:t>inciso X, da Lei federal nº 8.906/94 - Estatuto da Advocacia,</w:t>
      </w:r>
      <w:r w:rsidRPr="00A6544E">
        <w:rPr>
          <w:sz w:val="25"/>
          <w:szCs w:val="25"/>
        </w:rPr>
        <w:t xml:space="preserve"> assim como do </w:t>
      </w:r>
      <w:r w:rsidRPr="00A6544E">
        <w:rPr>
          <w:b/>
          <w:i/>
          <w:sz w:val="25"/>
          <w:szCs w:val="25"/>
        </w:rPr>
        <w:t>art. 2º, inciso IV</w:t>
      </w:r>
      <w:r w:rsidRPr="00A6544E">
        <w:rPr>
          <w:b/>
          <w:sz w:val="25"/>
          <w:szCs w:val="25"/>
        </w:rPr>
        <w:t xml:space="preserve">, do </w:t>
      </w:r>
      <w:r w:rsidRPr="00A6544E">
        <w:rPr>
          <w:b/>
          <w:i/>
          <w:sz w:val="25"/>
          <w:szCs w:val="25"/>
        </w:rPr>
        <w:t>Provimento nº 114/2006</w:t>
      </w:r>
      <w:r w:rsidRPr="00A6544E">
        <w:rPr>
          <w:b/>
          <w:sz w:val="25"/>
          <w:szCs w:val="25"/>
        </w:rPr>
        <w:t xml:space="preserve">, do </w:t>
      </w:r>
      <w:r w:rsidRPr="00A6544E">
        <w:rPr>
          <w:b/>
          <w:i/>
          <w:sz w:val="25"/>
          <w:szCs w:val="25"/>
        </w:rPr>
        <w:t>Conselho Federal da Ordem dos Advogados do Brasil</w:t>
      </w:r>
      <w:r w:rsidRPr="00A6544E">
        <w:rPr>
          <w:i/>
          <w:sz w:val="25"/>
          <w:szCs w:val="25"/>
        </w:rPr>
        <w:t>,</w:t>
      </w:r>
      <w:r w:rsidRPr="00A6544E">
        <w:rPr>
          <w:sz w:val="25"/>
          <w:szCs w:val="25"/>
        </w:rPr>
        <w:t xml:space="preserve"> combinado com o disposto no </w:t>
      </w:r>
      <w:r w:rsidRPr="00A6544E">
        <w:rPr>
          <w:b/>
          <w:i/>
          <w:sz w:val="25"/>
          <w:szCs w:val="25"/>
        </w:rPr>
        <w:t>art. 132, da Constituição Federal, de 1988</w:t>
      </w:r>
      <w:r w:rsidRPr="00A6544E">
        <w:rPr>
          <w:sz w:val="25"/>
          <w:szCs w:val="25"/>
        </w:rPr>
        <w:t>;</w:t>
      </w:r>
    </w:p>
    <w:p w:rsidR="00190DF7" w:rsidRPr="00A6544E" w:rsidRDefault="00190DF7" w:rsidP="00190DF7">
      <w:pPr>
        <w:ind w:firstLine="584"/>
        <w:rPr>
          <w:sz w:val="25"/>
          <w:szCs w:val="25"/>
        </w:rPr>
      </w:pPr>
      <w:r w:rsidRPr="00A6544E">
        <w:rPr>
          <w:sz w:val="25"/>
          <w:szCs w:val="25"/>
        </w:rPr>
        <w:lastRenderedPageBreak/>
        <w:tab/>
      </w:r>
      <w:r w:rsidRPr="00A6544E">
        <w:rPr>
          <w:sz w:val="25"/>
          <w:szCs w:val="25"/>
        </w:rPr>
        <w:tab/>
      </w:r>
      <w:r w:rsidRPr="00A6544E">
        <w:rPr>
          <w:sz w:val="25"/>
          <w:szCs w:val="25"/>
        </w:rPr>
        <w:tab/>
      </w:r>
      <w:r w:rsidRPr="00A6544E">
        <w:rPr>
          <w:b/>
          <w:i/>
          <w:sz w:val="25"/>
          <w:szCs w:val="25"/>
        </w:rPr>
        <w:t>b) ausência no edital dos critérios de correção de provas subjetivas: dissertativas ou discursivas,</w:t>
      </w:r>
      <w:r w:rsidRPr="00A6544E">
        <w:rPr>
          <w:sz w:val="25"/>
          <w:szCs w:val="25"/>
        </w:rPr>
        <w:t xml:space="preserve"> porquanto na avaliação de provas impõe-se o controle da legalidade, inclusive, no tocante à publicação dos parâmetros de correção, a pontuação de cada item necessário à correta abordagem do tema, segundo o juízo de valor da banca examinadora, que representa a motivação para correção e nota de cada candidato, uma vez que este tem o direito de saber o que ele errou e porque aquela foi sua nota, o que seria possível verificar se houvesse espelho da prova;</w:t>
      </w:r>
    </w:p>
    <w:p w:rsidR="00190DF7" w:rsidRPr="00A6544E" w:rsidRDefault="00190DF7" w:rsidP="00190DF7">
      <w:pPr>
        <w:ind w:firstLine="584"/>
        <w:rPr>
          <w:sz w:val="25"/>
          <w:szCs w:val="25"/>
        </w:rPr>
      </w:pPr>
      <w:r w:rsidRPr="00A6544E">
        <w:rPr>
          <w:sz w:val="25"/>
          <w:szCs w:val="25"/>
        </w:rPr>
        <w:tab/>
      </w:r>
      <w:r w:rsidRPr="00A6544E">
        <w:rPr>
          <w:sz w:val="25"/>
          <w:szCs w:val="25"/>
        </w:rPr>
        <w:tab/>
      </w:r>
      <w:r w:rsidRPr="00A6544E">
        <w:rPr>
          <w:sz w:val="25"/>
          <w:szCs w:val="25"/>
        </w:rPr>
        <w:tab/>
      </w:r>
      <w:r w:rsidRPr="00A6544E">
        <w:rPr>
          <w:b/>
          <w:i/>
          <w:sz w:val="25"/>
          <w:szCs w:val="25"/>
        </w:rPr>
        <w:t xml:space="preserve">bb) </w:t>
      </w:r>
      <w:r w:rsidRPr="00A6544E">
        <w:rPr>
          <w:sz w:val="25"/>
          <w:szCs w:val="25"/>
        </w:rPr>
        <w:t xml:space="preserve"> considerando que a correção de questões subjetivas é realizada através dos itens determinados em um espelho de prova, também inexiste espelho de prova que veiculasse a divulgação do resultado da prova dissertativa, de modo a franquear o contraditório material,  não havendo qualquer informação clara e precisa, do ato de aprovação ou reprovação do candidato,  nem tão pouco absolutamente nada no  edital, sobre a metodologia utilizada para a correção das provas dissertativas ou discursivas;</w:t>
      </w:r>
    </w:p>
    <w:p w:rsidR="00190DF7" w:rsidRPr="00A6544E" w:rsidRDefault="00190DF7" w:rsidP="00190DF7">
      <w:pPr>
        <w:ind w:firstLine="584"/>
        <w:rPr>
          <w:sz w:val="25"/>
          <w:szCs w:val="25"/>
        </w:rPr>
      </w:pPr>
      <w:r w:rsidRPr="00A6544E">
        <w:rPr>
          <w:sz w:val="25"/>
          <w:szCs w:val="25"/>
        </w:rPr>
        <w:tab/>
      </w:r>
      <w:r w:rsidRPr="00A6544E">
        <w:rPr>
          <w:sz w:val="25"/>
          <w:szCs w:val="25"/>
        </w:rPr>
        <w:tab/>
      </w:r>
      <w:r w:rsidRPr="00A6544E">
        <w:rPr>
          <w:sz w:val="25"/>
          <w:szCs w:val="25"/>
        </w:rPr>
        <w:tab/>
      </w:r>
      <w:r w:rsidRPr="00A6544E">
        <w:rPr>
          <w:b/>
          <w:i/>
          <w:sz w:val="25"/>
          <w:szCs w:val="25"/>
        </w:rPr>
        <w:t>c) ausência de banca examinadora nos procedimentos de realização do concurso público,</w:t>
      </w:r>
      <w:r w:rsidRPr="00A6544E">
        <w:rPr>
          <w:sz w:val="25"/>
          <w:szCs w:val="25"/>
        </w:rPr>
        <w:t xml:space="preserve"> o que a princípio leva a presumir, como o edital não está acima da Constituição Federal ou das leis que preconizam os princípios da impessoalidade, do devido processo administrativo, da motivação, da razoabilidade e proporcionalidade, faz-se necessária a banca examinadora a fim de se evitar a subversão da ordem pública;</w:t>
      </w:r>
    </w:p>
    <w:p w:rsidR="00190DF7" w:rsidRPr="00A6544E" w:rsidRDefault="00190DF7" w:rsidP="00190DF7">
      <w:pPr>
        <w:ind w:firstLine="584"/>
        <w:rPr>
          <w:sz w:val="25"/>
          <w:szCs w:val="25"/>
        </w:rPr>
      </w:pPr>
      <w:r w:rsidRPr="00A6544E">
        <w:rPr>
          <w:sz w:val="25"/>
          <w:szCs w:val="25"/>
        </w:rPr>
        <w:tab/>
      </w:r>
      <w:r w:rsidRPr="00A6544E">
        <w:rPr>
          <w:sz w:val="25"/>
          <w:szCs w:val="25"/>
        </w:rPr>
        <w:tab/>
      </w:r>
      <w:r w:rsidRPr="00A6544E">
        <w:rPr>
          <w:sz w:val="25"/>
          <w:szCs w:val="25"/>
        </w:rPr>
        <w:tab/>
      </w:r>
      <w:r w:rsidRPr="00A6544E">
        <w:rPr>
          <w:b/>
          <w:i/>
          <w:sz w:val="25"/>
          <w:szCs w:val="25"/>
        </w:rPr>
        <w:t xml:space="preserve">d) descumprimento de formalidade substancial, </w:t>
      </w:r>
      <w:r w:rsidRPr="00A6544E">
        <w:rPr>
          <w:sz w:val="25"/>
          <w:szCs w:val="25"/>
        </w:rPr>
        <w:t>por força de que</w:t>
      </w:r>
      <w:r w:rsidRPr="00A6544E">
        <w:rPr>
          <w:b/>
          <w:i/>
          <w:sz w:val="25"/>
          <w:szCs w:val="25"/>
        </w:rPr>
        <w:t xml:space="preserve"> o Edital nº 1/2018, do Pregão Presencial nº 12/2018, </w:t>
      </w:r>
      <w:r w:rsidRPr="00A6544E">
        <w:rPr>
          <w:sz w:val="25"/>
          <w:szCs w:val="25"/>
        </w:rPr>
        <w:t>prevê nos</w:t>
      </w:r>
      <w:r w:rsidRPr="00A6544E">
        <w:rPr>
          <w:b/>
          <w:i/>
          <w:sz w:val="25"/>
          <w:szCs w:val="25"/>
        </w:rPr>
        <w:t xml:space="preserve"> item 6, subitem 6.1,  e item 11,  subitens 11.1 a 11.3, </w:t>
      </w:r>
      <w:r w:rsidRPr="00A6544E">
        <w:rPr>
          <w:sz w:val="25"/>
          <w:szCs w:val="25"/>
        </w:rPr>
        <w:t>a obrigatoriedade de celebração de contrato administrativo, conforme minuta constante do</w:t>
      </w:r>
      <w:r w:rsidRPr="00A6544E">
        <w:rPr>
          <w:b/>
          <w:i/>
          <w:sz w:val="25"/>
          <w:szCs w:val="25"/>
        </w:rPr>
        <w:t xml:space="preserve"> Anexo VI, no item 18, subitem 18.7,  </w:t>
      </w:r>
      <w:r w:rsidRPr="00A6544E">
        <w:rPr>
          <w:sz w:val="25"/>
          <w:szCs w:val="25"/>
        </w:rPr>
        <w:t>que não foi firmado  entre as partes;</w:t>
      </w:r>
      <w:r w:rsidRPr="00A6544E">
        <w:rPr>
          <w:b/>
          <w:i/>
          <w:sz w:val="25"/>
          <w:szCs w:val="25"/>
        </w:rPr>
        <w:t xml:space="preserve">  </w:t>
      </w:r>
    </w:p>
    <w:p w:rsidR="00190DF7" w:rsidRPr="00A6544E" w:rsidRDefault="00190DF7" w:rsidP="00190DF7">
      <w:pPr>
        <w:ind w:firstLine="584"/>
        <w:rPr>
          <w:sz w:val="25"/>
          <w:szCs w:val="25"/>
        </w:rPr>
      </w:pPr>
      <w:r w:rsidRPr="00A6544E">
        <w:rPr>
          <w:sz w:val="25"/>
          <w:szCs w:val="25"/>
        </w:rPr>
        <w:tab/>
      </w:r>
      <w:r w:rsidRPr="00A6544E">
        <w:rPr>
          <w:sz w:val="25"/>
          <w:szCs w:val="25"/>
        </w:rPr>
        <w:tab/>
      </w:r>
      <w:r w:rsidRPr="00A6544E">
        <w:rPr>
          <w:sz w:val="25"/>
          <w:szCs w:val="25"/>
        </w:rPr>
        <w:tab/>
      </w:r>
      <w:r w:rsidRPr="00A6544E">
        <w:rPr>
          <w:b/>
          <w:i/>
          <w:sz w:val="25"/>
          <w:szCs w:val="25"/>
        </w:rPr>
        <w:t xml:space="preserve">dd) </w:t>
      </w:r>
      <w:r w:rsidRPr="00A6544E">
        <w:rPr>
          <w:sz w:val="25"/>
          <w:szCs w:val="25"/>
        </w:rPr>
        <w:t xml:space="preserve">o próprio </w:t>
      </w:r>
      <w:r w:rsidRPr="00A6544E">
        <w:rPr>
          <w:b/>
          <w:i/>
          <w:sz w:val="25"/>
          <w:szCs w:val="25"/>
        </w:rPr>
        <w:t>subitem 1.1,</w:t>
      </w:r>
      <w:r w:rsidRPr="00A6544E">
        <w:rPr>
          <w:sz w:val="25"/>
          <w:szCs w:val="25"/>
        </w:rPr>
        <w:t xml:space="preserve"> da </w:t>
      </w:r>
      <w:r w:rsidRPr="00A6544E">
        <w:rPr>
          <w:b/>
          <w:i/>
          <w:sz w:val="25"/>
          <w:szCs w:val="25"/>
        </w:rPr>
        <w:t>cláusula primeira</w:t>
      </w:r>
      <w:r w:rsidRPr="00A6544E">
        <w:rPr>
          <w:sz w:val="25"/>
          <w:szCs w:val="25"/>
        </w:rPr>
        <w:t xml:space="preserve">, da </w:t>
      </w:r>
      <w:r w:rsidRPr="00A6544E">
        <w:rPr>
          <w:b/>
          <w:i/>
          <w:sz w:val="25"/>
          <w:szCs w:val="25"/>
        </w:rPr>
        <w:t>Ata de Registro de Preços nº 55/2018</w:t>
      </w:r>
      <w:r w:rsidRPr="00A6544E">
        <w:rPr>
          <w:sz w:val="25"/>
          <w:szCs w:val="25"/>
        </w:rPr>
        <w:t xml:space="preserve">, vincula no seu objeto a </w:t>
      </w:r>
      <w:r w:rsidRPr="00A6544E">
        <w:rPr>
          <w:b/>
          <w:i/>
          <w:sz w:val="25"/>
          <w:szCs w:val="25"/>
        </w:rPr>
        <w:t xml:space="preserve">“futura contratação de empresa especializada para a execução de serviços de organização, elaboração e realização de concurso público...”, </w:t>
      </w:r>
      <w:r w:rsidRPr="00A6544E">
        <w:rPr>
          <w:sz w:val="25"/>
          <w:szCs w:val="25"/>
        </w:rPr>
        <w:t xml:space="preserve">que não foi instrumentalizado para efeito de formalizar a contratação e sua publicação, como condição de eficácia do ato, para que possa produzir efeitos, em cumprimento das exigências legais, que são instrumento de controle interno e externo da Administração Pública. </w:t>
      </w:r>
    </w:p>
    <w:p w:rsidR="00190DF7" w:rsidRPr="00A6544E" w:rsidRDefault="00190DF7" w:rsidP="00190DF7">
      <w:pPr>
        <w:ind w:firstLine="584"/>
        <w:rPr>
          <w:sz w:val="25"/>
          <w:szCs w:val="25"/>
        </w:rPr>
      </w:pPr>
      <w:r w:rsidRPr="00A6544E">
        <w:rPr>
          <w:sz w:val="25"/>
          <w:szCs w:val="25"/>
        </w:rPr>
        <w:tab/>
      </w:r>
      <w:r w:rsidRPr="00A6544E">
        <w:rPr>
          <w:sz w:val="25"/>
          <w:szCs w:val="25"/>
        </w:rPr>
        <w:tab/>
      </w:r>
      <w:r w:rsidRPr="00A6544E">
        <w:rPr>
          <w:sz w:val="25"/>
          <w:szCs w:val="25"/>
        </w:rPr>
        <w:tab/>
      </w:r>
      <w:r w:rsidRPr="00A6544E">
        <w:rPr>
          <w:b/>
          <w:i/>
          <w:sz w:val="25"/>
          <w:szCs w:val="25"/>
        </w:rPr>
        <w:t>Somente depois de transcorrido o prazo de recurso</w:t>
      </w:r>
      <w:r w:rsidRPr="00A6544E">
        <w:rPr>
          <w:sz w:val="25"/>
          <w:szCs w:val="25"/>
        </w:rPr>
        <w:t xml:space="preserve">, sem sua interposição, ou se interposto, após o seu julgamento, deliberar-se-á sobre a </w:t>
      </w:r>
      <w:r w:rsidRPr="00A6544E">
        <w:rPr>
          <w:sz w:val="25"/>
          <w:szCs w:val="25"/>
        </w:rPr>
        <w:lastRenderedPageBreak/>
        <w:t>homologação dos resultados do concurso público, ou despachar-se-á a anulação ou revogação, se for o caso, fundamentado circunstancialmente.</w:t>
      </w:r>
    </w:p>
    <w:p w:rsidR="00190DF7" w:rsidRPr="00A6544E" w:rsidRDefault="00190DF7" w:rsidP="00190DF7">
      <w:pPr>
        <w:rPr>
          <w:sz w:val="25"/>
          <w:szCs w:val="25"/>
        </w:rPr>
      </w:pPr>
      <w:r w:rsidRPr="00A6544E">
        <w:rPr>
          <w:sz w:val="25"/>
          <w:szCs w:val="25"/>
        </w:rPr>
        <w:tab/>
      </w:r>
      <w:r w:rsidRPr="00A6544E">
        <w:rPr>
          <w:sz w:val="25"/>
          <w:szCs w:val="25"/>
        </w:rPr>
        <w:tab/>
      </w:r>
      <w:r w:rsidRPr="00A6544E">
        <w:rPr>
          <w:sz w:val="25"/>
          <w:szCs w:val="25"/>
        </w:rPr>
        <w:tab/>
      </w:r>
      <w:r w:rsidRPr="00A6544E">
        <w:rPr>
          <w:sz w:val="25"/>
          <w:szCs w:val="25"/>
        </w:rPr>
        <w:tab/>
        <w:t>A contagem do prazo de recurso terá início no dia útil subsequente ao da data de publicação desta notificação na Imprensa Oficial do Município. E se interposto, será recebido com efeito suspensivo, enquanto que, durante o prazo fixado para sua interposição, os autos do processo permanecerão com vista franqueada à empresa interessada, na Procuradoria Municipal.</w:t>
      </w:r>
    </w:p>
    <w:p w:rsidR="00190DF7" w:rsidRPr="00A6544E" w:rsidRDefault="00190DF7" w:rsidP="00190DF7">
      <w:pPr>
        <w:rPr>
          <w:sz w:val="25"/>
          <w:szCs w:val="25"/>
        </w:rPr>
      </w:pPr>
      <w:r w:rsidRPr="00A6544E">
        <w:rPr>
          <w:sz w:val="25"/>
          <w:szCs w:val="25"/>
        </w:rPr>
        <w:tab/>
      </w:r>
      <w:r w:rsidRPr="00A6544E">
        <w:rPr>
          <w:sz w:val="25"/>
          <w:szCs w:val="25"/>
        </w:rPr>
        <w:tab/>
      </w:r>
      <w:r w:rsidRPr="00A6544E">
        <w:rPr>
          <w:sz w:val="25"/>
          <w:szCs w:val="25"/>
        </w:rPr>
        <w:tab/>
      </w:r>
      <w:r w:rsidRPr="00A6544E">
        <w:rPr>
          <w:sz w:val="25"/>
          <w:szCs w:val="25"/>
        </w:rPr>
        <w:tab/>
        <w:t>Publique-se, registre-se e cumpra-se junto à Procuradoria Municipal.</w:t>
      </w:r>
    </w:p>
    <w:p w:rsidR="00190DF7" w:rsidRPr="00A6544E" w:rsidRDefault="00190DF7" w:rsidP="00190DF7">
      <w:pPr>
        <w:rPr>
          <w:sz w:val="25"/>
          <w:szCs w:val="25"/>
        </w:rPr>
      </w:pPr>
      <w:r w:rsidRPr="00A6544E">
        <w:rPr>
          <w:sz w:val="25"/>
          <w:szCs w:val="25"/>
        </w:rPr>
        <w:tab/>
      </w:r>
      <w:r w:rsidRPr="00A6544E">
        <w:rPr>
          <w:sz w:val="25"/>
          <w:szCs w:val="25"/>
        </w:rPr>
        <w:tab/>
      </w:r>
      <w:r w:rsidRPr="00A6544E">
        <w:rPr>
          <w:sz w:val="25"/>
          <w:szCs w:val="25"/>
        </w:rPr>
        <w:tab/>
      </w:r>
      <w:r w:rsidRPr="00A6544E">
        <w:rPr>
          <w:sz w:val="25"/>
          <w:szCs w:val="25"/>
        </w:rPr>
        <w:tab/>
      </w:r>
      <w:r w:rsidRPr="00A6544E">
        <w:rPr>
          <w:b/>
          <w:i/>
          <w:sz w:val="25"/>
          <w:szCs w:val="25"/>
          <w:u w:val="single"/>
        </w:rPr>
        <w:t>Guariba</w:t>
      </w:r>
      <w:r w:rsidRPr="00A6544E">
        <w:rPr>
          <w:sz w:val="25"/>
          <w:szCs w:val="25"/>
        </w:rPr>
        <w:t xml:space="preserve">, 16 de outubro de 2018. </w:t>
      </w:r>
    </w:p>
    <w:p w:rsidR="00190DF7" w:rsidRPr="00A6544E" w:rsidRDefault="00190DF7" w:rsidP="00190DF7">
      <w:pPr>
        <w:rPr>
          <w:i/>
          <w:sz w:val="25"/>
          <w:szCs w:val="25"/>
        </w:rPr>
      </w:pPr>
      <w:r w:rsidRPr="00A6544E">
        <w:rPr>
          <w:sz w:val="25"/>
          <w:szCs w:val="25"/>
        </w:rPr>
        <w:t xml:space="preserve">         </w:t>
      </w:r>
      <w:r w:rsidRPr="00A6544E">
        <w:rPr>
          <w:i/>
          <w:sz w:val="25"/>
          <w:szCs w:val="25"/>
        </w:rPr>
        <w:tab/>
      </w:r>
      <w:r w:rsidRPr="00A6544E">
        <w:rPr>
          <w:i/>
          <w:sz w:val="25"/>
          <w:szCs w:val="25"/>
        </w:rPr>
        <w:tab/>
      </w:r>
      <w:r w:rsidRPr="00A6544E">
        <w:rPr>
          <w:i/>
          <w:sz w:val="25"/>
          <w:szCs w:val="25"/>
        </w:rPr>
        <w:tab/>
      </w:r>
      <w:r w:rsidRPr="00A6544E">
        <w:rPr>
          <w:i/>
          <w:sz w:val="25"/>
          <w:szCs w:val="25"/>
        </w:rPr>
        <w:tab/>
      </w:r>
    </w:p>
    <w:p w:rsidR="00190DF7" w:rsidRPr="00A6544E" w:rsidRDefault="00190DF7" w:rsidP="00190DF7">
      <w:pPr>
        <w:contextualSpacing/>
        <w:rPr>
          <w:b/>
          <w:i/>
          <w:sz w:val="25"/>
          <w:szCs w:val="25"/>
        </w:rPr>
      </w:pPr>
      <w:r w:rsidRPr="00A6544E">
        <w:rPr>
          <w:sz w:val="25"/>
          <w:szCs w:val="25"/>
        </w:rPr>
        <w:tab/>
      </w:r>
      <w:r w:rsidRPr="00A6544E">
        <w:rPr>
          <w:sz w:val="25"/>
          <w:szCs w:val="25"/>
        </w:rPr>
        <w:tab/>
      </w:r>
      <w:r w:rsidRPr="00A6544E">
        <w:rPr>
          <w:sz w:val="25"/>
          <w:szCs w:val="25"/>
        </w:rPr>
        <w:tab/>
      </w:r>
      <w:r w:rsidRPr="00A6544E">
        <w:rPr>
          <w:sz w:val="25"/>
          <w:szCs w:val="25"/>
        </w:rPr>
        <w:tab/>
      </w:r>
      <w:r w:rsidRPr="00A6544E">
        <w:rPr>
          <w:sz w:val="25"/>
          <w:szCs w:val="25"/>
        </w:rPr>
        <w:tab/>
      </w:r>
      <w:r w:rsidRPr="00A6544E">
        <w:rPr>
          <w:sz w:val="25"/>
          <w:szCs w:val="25"/>
        </w:rPr>
        <w:tab/>
      </w:r>
      <w:r w:rsidRPr="00A6544E">
        <w:rPr>
          <w:sz w:val="25"/>
          <w:szCs w:val="25"/>
        </w:rPr>
        <w:tab/>
      </w:r>
      <w:r w:rsidRPr="00A6544E">
        <w:rPr>
          <w:b/>
          <w:i/>
          <w:sz w:val="25"/>
          <w:szCs w:val="25"/>
        </w:rPr>
        <w:t>Dr. Francisco Dias Mançano Júnior</w:t>
      </w:r>
    </w:p>
    <w:p w:rsidR="00190DF7" w:rsidRPr="00A6544E" w:rsidRDefault="00190DF7" w:rsidP="00190DF7">
      <w:pPr>
        <w:contextualSpacing/>
        <w:rPr>
          <w:sz w:val="25"/>
          <w:szCs w:val="25"/>
        </w:rPr>
      </w:pPr>
      <w:r w:rsidRPr="00A6544E">
        <w:rPr>
          <w:b/>
          <w:i/>
          <w:sz w:val="25"/>
          <w:szCs w:val="25"/>
        </w:rPr>
        <w:tab/>
      </w:r>
      <w:r w:rsidRPr="00A6544E">
        <w:rPr>
          <w:b/>
          <w:i/>
          <w:sz w:val="25"/>
          <w:szCs w:val="25"/>
        </w:rPr>
        <w:tab/>
      </w:r>
      <w:r w:rsidRPr="00A6544E">
        <w:rPr>
          <w:b/>
          <w:i/>
          <w:sz w:val="25"/>
          <w:szCs w:val="25"/>
        </w:rPr>
        <w:tab/>
      </w:r>
      <w:r w:rsidRPr="00A6544E">
        <w:rPr>
          <w:b/>
          <w:i/>
          <w:sz w:val="25"/>
          <w:szCs w:val="25"/>
        </w:rPr>
        <w:tab/>
      </w:r>
      <w:r w:rsidRPr="00A6544E">
        <w:rPr>
          <w:b/>
          <w:i/>
          <w:sz w:val="25"/>
          <w:szCs w:val="25"/>
        </w:rPr>
        <w:tab/>
      </w:r>
      <w:r w:rsidRPr="00A6544E">
        <w:rPr>
          <w:b/>
          <w:i/>
          <w:sz w:val="25"/>
          <w:szCs w:val="25"/>
        </w:rPr>
        <w:tab/>
      </w:r>
      <w:r w:rsidRPr="00A6544E">
        <w:rPr>
          <w:b/>
          <w:i/>
          <w:sz w:val="25"/>
          <w:szCs w:val="25"/>
        </w:rPr>
        <w:tab/>
      </w:r>
      <w:r w:rsidRPr="00A6544E">
        <w:rPr>
          <w:b/>
          <w:i/>
          <w:sz w:val="25"/>
          <w:szCs w:val="25"/>
        </w:rPr>
        <w:tab/>
        <w:t xml:space="preserve"> Prefeito Municipal</w:t>
      </w:r>
      <w:r w:rsidRPr="00A6544E">
        <w:rPr>
          <w:sz w:val="25"/>
          <w:szCs w:val="25"/>
        </w:rPr>
        <w:t xml:space="preserve"> </w:t>
      </w:r>
      <w:r w:rsidRPr="00A6544E">
        <w:rPr>
          <w:b/>
          <w:i/>
          <w:sz w:val="25"/>
          <w:szCs w:val="25"/>
        </w:rPr>
        <w:tab/>
      </w:r>
      <w:r w:rsidRPr="00A6544E">
        <w:rPr>
          <w:b/>
          <w:i/>
          <w:sz w:val="25"/>
          <w:szCs w:val="25"/>
        </w:rPr>
        <w:tab/>
      </w:r>
      <w:r w:rsidRPr="00A6544E">
        <w:rPr>
          <w:b/>
          <w:i/>
          <w:sz w:val="25"/>
          <w:szCs w:val="25"/>
        </w:rPr>
        <w:tab/>
      </w:r>
    </w:p>
    <w:p w:rsidR="00190DF7" w:rsidRPr="00A6544E" w:rsidRDefault="00190DF7" w:rsidP="00190DF7">
      <w:pPr>
        <w:contextualSpacing/>
        <w:rPr>
          <w:sz w:val="25"/>
          <w:szCs w:val="25"/>
        </w:rPr>
      </w:pPr>
    </w:p>
    <w:p w:rsidR="00190DF7" w:rsidRPr="00A6544E" w:rsidRDefault="00190DF7" w:rsidP="00190DF7">
      <w:pPr>
        <w:rPr>
          <w:sz w:val="25"/>
          <w:szCs w:val="25"/>
        </w:rPr>
      </w:pPr>
    </w:p>
    <w:p w:rsidR="00190DF7" w:rsidRPr="00A6544E" w:rsidRDefault="00190DF7" w:rsidP="00190DF7">
      <w:pPr>
        <w:rPr>
          <w:sz w:val="25"/>
          <w:szCs w:val="25"/>
        </w:rPr>
      </w:pPr>
      <w:r w:rsidRPr="00A6544E">
        <w:rPr>
          <w:sz w:val="25"/>
          <w:szCs w:val="25"/>
        </w:rPr>
        <w:tab/>
      </w:r>
      <w:r w:rsidRPr="00A6544E">
        <w:rPr>
          <w:sz w:val="25"/>
          <w:szCs w:val="25"/>
        </w:rPr>
        <w:tab/>
      </w:r>
      <w:r w:rsidRPr="00A6544E">
        <w:rPr>
          <w:sz w:val="25"/>
          <w:szCs w:val="25"/>
        </w:rPr>
        <w:tab/>
      </w:r>
    </w:p>
    <w:p w:rsidR="00190DF7" w:rsidRPr="00A6544E" w:rsidRDefault="00190DF7" w:rsidP="00190DF7">
      <w:pPr>
        <w:rPr>
          <w:sz w:val="25"/>
          <w:szCs w:val="25"/>
        </w:rPr>
      </w:pPr>
    </w:p>
    <w:p w:rsidR="00190DF7" w:rsidRPr="00A6544E" w:rsidRDefault="00190DF7" w:rsidP="00EB22A5">
      <w:pPr>
        <w:contextualSpacing/>
        <w:rPr>
          <w:b/>
          <w:i/>
          <w:sz w:val="25"/>
          <w:szCs w:val="25"/>
          <w:u w:val="single"/>
        </w:rPr>
      </w:pPr>
    </w:p>
    <w:p w:rsidR="00190DF7" w:rsidRPr="00A6544E" w:rsidRDefault="00190DF7" w:rsidP="00EB22A5">
      <w:pPr>
        <w:contextualSpacing/>
        <w:rPr>
          <w:b/>
          <w:i/>
          <w:sz w:val="25"/>
          <w:szCs w:val="25"/>
          <w:u w:val="single"/>
        </w:rPr>
      </w:pPr>
    </w:p>
    <w:p w:rsidR="00190DF7" w:rsidRPr="00A6544E" w:rsidRDefault="00190DF7" w:rsidP="00EB22A5">
      <w:pPr>
        <w:contextualSpacing/>
        <w:rPr>
          <w:b/>
          <w:i/>
          <w:sz w:val="25"/>
          <w:szCs w:val="25"/>
          <w:u w:val="single"/>
        </w:rPr>
      </w:pPr>
    </w:p>
    <w:sectPr w:rsidR="00190DF7" w:rsidRPr="00A6544E" w:rsidSect="009825FE">
      <w:footerReference w:type="default" r:id="rId7"/>
      <w:pgSz w:w="11910" w:h="16840"/>
      <w:pgMar w:top="2552" w:right="1134" w:bottom="1418" w:left="1701" w:header="0" w:footer="94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D9F" w:rsidRDefault="00941D9F" w:rsidP="004E7108">
      <w:pPr>
        <w:spacing w:before="0" w:after="0"/>
      </w:pPr>
      <w:r>
        <w:separator/>
      </w:r>
    </w:p>
  </w:endnote>
  <w:endnote w:type="continuationSeparator" w:id="0">
    <w:p w:rsidR="00941D9F" w:rsidRDefault="00941D9F" w:rsidP="004E710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3611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4E7108" w:rsidRPr="004E7108" w:rsidRDefault="00B80AD0">
        <w:pPr>
          <w:pStyle w:val="Rodap"/>
          <w:jc w:val="right"/>
          <w:rPr>
            <w:sz w:val="16"/>
            <w:szCs w:val="16"/>
          </w:rPr>
        </w:pPr>
        <w:r w:rsidRPr="004E7108">
          <w:rPr>
            <w:sz w:val="16"/>
            <w:szCs w:val="16"/>
          </w:rPr>
          <w:fldChar w:fldCharType="begin"/>
        </w:r>
        <w:r w:rsidR="004E7108" w:rsidRPr="004E7108">
          <w:rPr>
            <w:sz w:val="16"/>
            <w:szCs w:val="16"/>
          </w:rPr>
          <w:instrText xml:space="preserve"> PAGE   \* MERGEFORMAT </w:instrText>
        </w:r>
        <w:r w:rsidRPr="004E7108">
          <w:rPr>
            <w:sz w:val="16"/>
            <w:szCs w:val="16"/>
          </w:rPr>
          <w:fldChar w:fldCharType="separate"/>
        </w:r>
        <w:r w:rsidR="002E1CD3">
          <w:rPr>
            <w:noProof/>
            <w:sz w:val="16"/>
            <w:szCs w:val="16"/>
          </w:rPr>
          <w:t>2</w:t>
        </w:r>
        <w:r w:rsidRPr="004E7108">
          <w:rPr>
            <w:sz w:val="16"/>
            <w:szCs w:val="16"/>
          </w:rPr>
          <w:fldChar w:fldCharType="end"/>
        </w:r>
      </w:p>
    </w:sdtContent>
  </w:sdt>
  <w:p w:rsidR="004E7108" w:rsidRDefault="004E710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D9F" w:rsidRDefault="00941D9F" w:rsidP="004E7108">
      <w:pPr>
        <w:spacing w:before="0" w:after="0"/>
      </w:pPr>
      <w:r>
        <w:separator/>
      </w:r>
    </w:p>
  </w:footnote>
  <w:footnote w:type="continuationSeparator" w:id="0">
    <w:p w:rsidR="00941D9F" w:rsidRDefault="00941D9F" w:rsidP="004E710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B8A"/>
    <w:rsid w:val="00001C7A"/>
    <w:rsid w:val="000066AA"/>
    <w:rsid w:val="00023C66"/>
    <w:rsid w:val="00037FE8"/>
    <w:rsid w:val="00047308"/>
    <w:rsid w:val="00060A8A"/>
    <w:rsid w:val="000748B3"/>
    <w:rsid w:val="000D4377"/>
    <w:rsid w:val="00107470"/>
    <w:rsid w:val="0012080E"/>
    <w:rsid w:val="0014616D"/>
    <w:rsid w:val="00190DF7"/>
    <w:rsid w:val="00196893"/>
    <w:rsid w:val="001A25FE"/>
    <w:rsid w:val="001B5B3D"/>
    <w:rsid w:val="001C40AC"/>
    <w:rsid w:val="001D09F3"/>
    <w:rsid w:val="001D0C24"/>
    <w:rsid w:val="001D2125"/>
    <w:rsid w:val="001E591A"/>
    <w:rsid w:val="00214C43"/>
    <w:rsid w:val="00255C9D"/>
    <w:rsid w:val="00282622"/>
    <w:rsid w:val="002A1444"/>
    <w:rsid w:val="002B1A95"/>
    <w:rsid w:val="002B580E"/>
    <w:rsid w:val="002C798B"/>
    <w:rsid w:val="002E1CD3"/>
    <w:rsid w:val="002E1EA2"/>
    <w:rsid w:val="003304E5"/>
    <w:rsid w:val="00336BFD"/>
    <w:rsid w:val="003469BD"/>
    <w:rsid w:val="0036139F"/>
    <w:rsid w:val="0038791F"/>
    <w:rsid w:val="00392F49"/>
    <w:rsid w:val="003B14E8"/>
    <w:rsid w:val="003B2217"/>
    <w:rsid w:val="003C0CE1"/>
    <w:rsid w:val="00405487"/>
    <w:rsid w:val="00412B06"/>
    <w:rsid w:val="004210B4"/>
    <w:rsid w:val="00422913"/>
    <w:rsid w:val="00445BDE"/>
    <w:rsid w:val="00452FFC"/>
    <w:rsid w:val="00473B82"/>
    <w:rsid w:val="004745F7"/>
    <w:rsid w:val="0049637F"/>
    <w:rsid w:val="004A43D6"/>
    <w:rsid w:val="004A4F67"/>
    <w:rsid w:val="004C0E92"/>
    <w:rsid w:val="004E5D2F"/>
    <w:rsid w:val="004E7108"/>
    <w:rsid w:val="004F641B"/>
    <w:rsid w:val="005100FE"/>
    <w:rsid w:val="00511E42"/>
    <w:rsid w:val="00517844"/>
    <w:rsid w:val="00521BAC"/>
    <w:rsid w:val="00530435"/>
    <w:rsid w:val="00533A55"/>
    <w:rsid w:val="00535215"/>
    <w:rsid w:val="005514B7"/>
    <w:rsid w:val="00552C1C"/>
    <w:rsid w:val="00554D67"/>
    <w:rsid w:val="005622AF"/>
    <w:rsid w:val="00564ED0"/>
    <w:rsid w:val="0057187C"/>
    <w:rsid w:val="005846CC"/>
    <w:rsid w:val="005A4981"/>
    <w:rsid w:val="005B263D"/>
    <w:rsid w:val="005B69B7"/>
    <w:rsid w:val="005C3E5D"/>
    <w:rsid w:val="006051EC"/>
    <w:rsid w:val="00621DDB"/>
    <w:rsid w:val="00632A57"/>
    <w:rsid w:val="00641D58"/>
    <w:rsid w:val="00642920"/>
    <w:rsid w:val="00651141"/>
    <w:rsid w:val="006642F3"/>
    <w:rsid w:val="0069661C"/>
    <w:rsid w:val="006A2349"/>
    <w:rsid w:val="006C1708"/>
    <w:rsid w:val="006C3405"/>
    <w:rsid w:val="006D2215"/>
    <w:rsid w:val="006D477C"/>
    <w:rsid w:val="006D7858"/>
    <w:rsid w:val="006E7B52"/>
    <w:rsid w:val="007254F8"/>
    <w:rsid w:val="00731237"/>
    <w:rsid w:val="007331C4"/>
    <w:rsid w:val="00757C56"/>
    <w:rsid w:val="00766B4C"/>
    <w:rsid w:val="0076724D"/>
    <w:rsid w:val="007873AD"/>
    <w:rsid w:val="007A7530"/>
    <w:rsid w:val="007E389B"/>
    <w:rsid w:val="00800C18"/>
    <w:rsid w:val="00814EFC"/>
    <w:rsid w:val="0082451D"/>
    <w:rsid w:val="00830DAE"/>
    <w:rsid w:val="00844871"/>
    <w:rsid w:val="008540E1"/>
    <w:rsid w:val="008A6A91"/>
    <w:rsid w:val="008B771C"/>
    <w:rsid w:val="008C4A28"/>
    <w:rsid w:val="008F1AEC"/>
    <w:rsid w:val="00911613"/>
    <w:rsid w:val="00931879"/>
    <w:rsid w:val="0093286D"/>
    <w:rsid w:val="00941D9F"/>
    <w:rsid w:val="00970749"/>
    <w:rsid w:val="009806EE"/>
    <w:rsid w:val="009825FE"/>
    <w:rsid w:val="009B2A90"/>
    <w:rsid w:val="009B3195"/>
    <w:rsid w:val="009D1788"/>
    <w:rsid w:val="009D3B12"/>
    <w:rsid w:val="009D7481"/>
    <w:rsid w:val="009E4EFB"/>
    <w:rsid w:val="00A015B5"/>
    <w:rsid w:val="00A06AA9"/>
    <w:rsid w:val="00A12E6F"/>
    <w:rsid w:val="00A16394"/>
    <w:rsid w:val="00A24A5C"/>
    <w:rsid w:val="00A43FFF"/>
    <w:rsid w:val="00A6544E"/>
    <w:rsid w:val="00A76D11"/>
    <w:rsid w:val="00AA1FDD"/>
    <w:rsid w:val="00AA1FDF"/>
    <w:rsid w:val="00AA3C75"/>
    <w:rsid w:val="00AB58F2"/>
    <w:rsid w:val="00AD538E"/>
    <w:rsid w:val="00AE23F3"/>
    <w:rsid w:val="00AE548D"/>
    <w:rsid w:val="00AF39BC"/>
    <w:rsid w:val="00AF3DF8"/>
    <w:rsid w:val="00AF5FA5"/>
    <w:rsid w:val="00B33E66"/>
    <w:rsid w:val="00B370EE"/>
    <w:rsid w:val="00B43738"/>
    <w:rsid w:val="00B56AF4"/>
    <w:rsid w:val="00B61A03"/>
    <w:rsid w:val="00B66428"/>
    <w:rsid w:val="00B67BE5"/>
    <w:rsid w:val="00B70FFC"/>
    <w:rsid w:val="00B71D90"/>
    <w:rsid w:val="00B80AD0"/>
    <w:rsid w:val="00B941B2"/>
    <w:rsid w:val="00BC2ED5"/>
    <w:rsid w:val="00BE1005"/>
    <w:rsid w:val="00C15C4A"/>
    <w:rsid w:val="00C56FC5"/>
    <w:rsid w:val="00C57CF6"/>
    <w:rsid w:val="00C62DA3"/>
    <w:rsid w:val="00C671A6"/>
    <w:rsid w:val="00C67332"/>
    <w:rsid w:val="00C70CA0"/>
    <w:rsid w:val="00C739E0"/>
    <w:rsid w:val="00C822A9"/>
    <w:rsid w:val="00CB46EF"/>
    <w:rsid w:val="00CB6A94"/>
    <w:rsid w:val="00CC6FD3"/>
    <w:rsid w:val="00CE10B8"/>
    <w:rsid w:val="00CE3AA0"/>
    <w:rsid w:val="00D15FAD"/>
    <w:rsid w:val="00D16258"/>
    <w:rsid w:val="00D26610"/>
    <w:rsid w:val="00D3238D"/>
    <w:rsid w:val="00D52EB0"/>
    <w:rsid w:val="00D63552"/>
    <w:rsid w:val="00D6664C"/>
    <w:rsid w:val="00D75941"/>
    <w:rsid w:val="00DB09D7"/>
    <w:rsid w:val="00DE0728"/>
    <w:rsid w:val="00DF4E6D"/>
    <w:rsid w:val="00E27B8A"/>
    <w:rsid w:val="00E3726A"/>
    <w:rsid w:val="00E54BB6"/>
    <w:rsid w:val="00E57B35"/>
    <w:rsid w:val="00E60A22"/>
    <w:rsid w:val="00E676DA"/>
    <w:rsid w:val="00E679A3"/>
    <w:rsid w:val="00EB22A5"/>
    <w:rsid w:val="00EC408C"/>
    <w:rsid w:val="00EC58FB"/>
    <w:rsid w:val="00EF0486"/>
    <w:rsid w:val="00F0476D"/>
    <w:rsid w:val="00F061CE"/>
    <w:rsid w:val="00F07DD9"/>
    <w:rsid w:val="00F17CA6"/>
    <w:rsid w:val="00F25599"/>
    <w:rsid w:val="00F37D07"/>
    <w:rsid w:val="00F4486A"/>
    <w:rsid w:val="00F50DCA"/>
    <w:rsid w:val="00F61A48"/>
    <w:rsid w:val="00FA477A"/>
    <w:rsid w:val="00FB3EBC"/>
    <w:rsid w:val="00FB3F6F"/>
    <w:rsid w:val="00FC303B"/>
    <w:rsid w:val="00FD4B70"/>
    <w:rsid w:val="00FD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ind w:left="567" w:firstLine="1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B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0435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30435"/>
  </w:style>
  <w:style w:type="character" w:styleId="Hyperlink">
    <w:name w:val="Hyperlink"/>
    <w:basedOn w:val="Fontepargpadro"/>
    <w:uiPriority w:val="99"/>
    <w:semiHidden/>
    <w:unhideWhenUsed/>
    <w:rsid w:val="0053043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530435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4E7108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E7108"/>
  </w:style>
  <w:style w:type="paragraph" w:styleId="Rodap">
    <w:name w:val="footer"/>
    <w:basedOn w:val="Normal"/>
    <w:link w:val="RodapChar"/>
    <w:uiPriority w:val="99"/>
    <w:unhideWhenUsed/>
    <w:rsid w:val="004E7108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4E71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ind w:left="567" w:firstLine="1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B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0435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30435"/>
  </w:style>
  <w:style w:type="character" w:styleId="Hyperlink">
    <w:name w:val="Hyperlink"/>
    <w:basedOn w:val="Fontepargpadro"/>
    <w:uiPriority w:val="99"/>
    <w:semiHidden/>
    <w:unhideWhenUsed/>
    <w:rsid w:val="0053043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530435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4E7108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E7108"/>
  </w:style>
  <w:style w:type="paragraph" w:styleId="Rodap">
    <w:name w:val="footer"/>
    <w:basedOn w:val="Normal"/>
    <w:link w:val="RodapChar"/>
    <w:uiPriority w:val="99"/>
    <w:unhideWhenUsed/>
    <w:rsid w:val="004E7108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4E7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818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Windows User</cp:lastModifiedBy>
  <cp:revision>2</cp:revision>
  <cp:lastPrinted>2018-10-22T12:51:00Z</cp:lastPrinted>
  <dcterms:created xsi:type="dcterms:W3CDTF">2018-10-23T18:52:00Z</dcterms:created>
  <dcterms:modified xsi:type="dcterms:W3CDTF">2018-10-23T18:52:00Z</dcterms:modified>
</cp:coreProperties>
</file>